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46A5CD9C"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C153E4">
                              <w:rPr>
                                <w:rFonts w:eastAsia="Arial Unicode MS"/>
                              </w:rPr>
                              <w:t>December</w:t>
                            </w:r>
                            <w:r w:rsidR="001702E2">
                              <w:rPr>
                                <w:rFonts w:eastAsia="Arial Unicode MS"/>
                              </w:rPr>
                              <w:t xml:space="preserve"> </w:t>
                            </w:r>
                            <w:r w:rsidR="00C153E4">
                              <w:rPr>
                                <w:rFonts w:eastAsia="Arial Unicode MS"/>
                              </w:rPr>
                              <w:t>09</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7E57FE30"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r w:rsidR="002467DF">
                              <w:rPr>
                                <w:rFonts w:eastAsia="Arial Unicode MS"/>
                              </w:rPr>
                              <w:t>. 999999999</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46A5CD9C"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C153E4">
                        <w:rPr>
                          <w:rFonts w:eastAsia="Arial Unicode MS"/>
                        </w:rPr>
                        <w:t>December</w:t>
                      </w:r>
                      <w:r w:rsidR="001702E2">
                        <w:rPr>
                          <w:rFonts w:eastAsia="Arial Unicode MS"/>
                        </w:rPr>
                        <w:t xml:space="preserve"> </w:t>
                      </w:r>
                      <w:r w:rsidR="00C153E4">
                        <w:rPr>
                          <w:rFonts w:eastAsia="Arial Unicode MS"/>
                        </w:rPr>
                        <w:t>09</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7E57FE30"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r w:rsidR="002467DF">
                        <w:rPr>
                          <w:rFonts w:eastAsia="Arial Unicode MS"/>
                        </w:rPr>
                        <w:t>. 999999999</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7777777" w:rsidR="0074445B" w:rsidRDefault="0074445B" w:rsidP="0074445B">
      <w:pPr>
        <w:ind w:firstLine="450"/>
      </w:pPr>
      <w:r>
        <w:t>192.660(2)(d)(i):</w:t>
      </w:r>
    </w:p>
    <w:p w14:paraId="6CC577F7" w14:textId="77777777" w:rsidR="0074445B" w:rsidRDefault="0074445B" w:rsidP="0074445B">
      <w:pPr>
        <w:numPr>
          <w:ilvl w:val="1"/>
          <w:numId w:val="47"/>
        </w:numPr>
      </w:pPr>
      <w:r>
        <w:t>(d) to conduct deliberations with persons designated by the governing body to carry on labor negotiations.</w:t>
      </w:r>
    </w:p>
    <w:p w14:paraId="6E983E68" w14:textId="77777777" w:rsidR="0074445B" w:rsidRDefault="0074445B" w:rsidP="0074445B">
      <w:pPr>
        <w:numPr>
          <w:ilvl w:val="1"/>
          <w:numId w:val="47"/>
        </w:numPr>
      </w:pPr>
      <w:r>
        <w:t>(i) to review and evaluate the employment-related performance of the chief executive officer of any public body, a public officer, employee, or staff member who does not request an open hearing.</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7BA9C5" w14:textId="13A0F2F1" w:rsidR="001E2CBF" w:rsidRPr="00EE72AD" w:rsidRDefault="00C153E4" w:rsidP="001702E2">
      <w:pPr>
        <w:pStyle w:val="ListParagraph"/>
        <w:numPr>
          <w:ilvl w:val="2"/>
          <w:numId w:val="46"/>
        </w:numPr>
      </w:pPr>
      <w:r>
        <w:t>November</w:t>
      </w:r>
      <w:r w:rsidR="001E2CBF">
        <w:t xml:space="preserve"> </w:t>
      </w:r>
      <w:r w:rsidR="001702E2">
        <w:t>1</w:t>
      </w:r>
      <w:r>
        <w:t>1</w:t>
      </w:r>
      <w:r w:rsidR="001E2CBF">
        <w:t>,</w:t>
      </w:r>
      <w:r w:rsidR="00EE72AD" w:rsidRPr="00EE72AD">
        <w:t xml:space="preserve"> 2025, Regular Board Meeting</w:t>
      </w:r>
    </w:p>
    <w:p w14:paraId="5F003F26" w14:textId="77777777" w:rsidR="00EE72AD" w:rsidRDefault="00EE72AD" w:rsidP="00EE72AD"/>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17286D77"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C153E4">
        <w:rPr>
          <w:bCs/>
          <w:color w:val="0070C0"/>
        </w:rPr>
        <w:t>NOVEMBER 2025</w:t>
      </w:r>
      <w:r>
        <w:rPr>
          <w:color w:val="0070C0"/>
        </w:rPr>
        <w:t xml:space="preserve">; and to approve payroll activities for </w:t>
      </w:r>
    </w:p>
    <w:p w14:paraId="72A8201C" w14:textId="5B1866B9" w:rsidR="007205B0" w:rsidRDefault="00C153E4" w:rsidP="007205B0">
      <w:pPr>
        <w:tabs>
          <w:tab w:val="num" w:pos="450"/>
          <w:tab w:val="left" w:pos="810"/>
          <w:tab w:val="left" w:pos="1170"/>
        </w:tabs>
        <w:ind w:left="450" w:hanging="450"/>
        <w:rPr>
          <w:color w:val="0070C0"/>
        </w:rPr>
      </w:pPr>
      <w:r>
        <w:rPr>
          <w:color w:val="0070C0"/>
        </w:rPr>
        <w:t>NOVEMBER 2025</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22227A63"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C153E4">
        <w:rPr>
          <w:color w:val="0070C0"/>
          <w:sz w:val="22"/>
          <w:szCs w:val="22"/>
        </w:rPr>
        <w:t>NOVEMBER 2025</w:t>
      </w:r>
    </w:p>
    <w:p w14:paraId="45B36043" w14:textId="543051D9"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C153E4">
        <w:rPr>
          <w:color w:val="0070C0"/>
          <w:sz w:val="22"/>
          <w:szCs w:val="22"/>
        </w:rPr>
        <w:t>NOVEMBER 2025</w:t>
      </w:r>
    </w:p>
    <w:p w14:paraId="0D80D065" w14:textId="6C522BA5"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C153E4">
        <w:rPr>
          <w:color w:val="0070C0"/>
          <w:sz w:val="22"/>
          <w:szCs w:val="22"/>
        </w:rPr>
        <w:t>NOVEMBER 2025</w:t>
      </w:r>
    </w:p>
    <w:p w14:paraId="21C7754E" w14:textId="595B7828"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C153E4">
        <w:rPr>
          <w:color w:val="0070C0"/>
          <w:sz w:val="22"/>
          <w:szCs w:val="22"/>
        </w:rPr>
        <w:t>NOVEMBER 2025</w:t>
      </w:r>
    </w:p>
    <w:p w14:paraId="7BEBF72A" w14:textId="746CE9B1"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C153E4">
        <w:rPr>
          <w:color w:val="0070C0"/>
          <w:sz w:val="22"/>
          <w:szCs w:val="22"/>
        </w:rPr>
        <w:t>NOVEMBER 2025</w:t>
      </w:r>
    </w:p>
    <w:p w14:paraId="2676118D" w14:textId="7C4FC368"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C153E4">
        <w:rPr>
          <w:color w:val="0070C0"/>
          <w:sz w:val="22"/>
          <w:szCs w:val="22"/>
        </w:rPr>
        <w:t>NOVEMBER 2025</w:t>
      </w:r>
    </w:p>
    <w:p w14:paraId="1A8C1B7A" w14:textId="2C277E6F"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C153E4">
        <w:rPr>
          <w:color w:val="0070C0"/>
          <w:sz w:val="22"/>
          <w:szCs w:val="22"/>
        </w:rPr>
        <w:t>NOVEMBER 2025</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lastRenderedPageBreak/>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46D2477A" w14:textId="77777777" w:rsidR="00F95C09" w:rsidRDefault="00F95C09" w:rsidP="00F95C09">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6896BCAF" w14:textId="5E3C4E68" w:rsidR="00F95C09" w:rsidRDefault="00F95C09" w:rsidP="00F95C09">
      <w:pPr>
        <w:pStyle w:val="ListParagraph"/>
        <w:numPr>
          <w:ilvl w:val="2"/>
          <w:numId w:val="46"/>
        </w:numPr>
      </w:pPr>
      <w:bookmarkStart w:id="0" w:name="_Hlk72923931"/>
      <w:r>
        <w:t>Board/Training Room Audio/Video Upgrade Updates</w:t>
      </w:r>
    </w:p>
    <w:p w14:paraId="68B3881E" w14:textId="1CFF4B28" w:rsidR="00F95C09" w:rsidRDefault="00F95C09" w:rsidP="00F95C09">
      <w:pPr>
        <w:pStyle w:val="ListParagraph"/>
        <w:numPr>
          <w:ilvl w:val="2"/>
          <w:numId w:val="46"/>
        </w:numPr>
      </w:pPr>
      <w:r>
        <w:t>Cradle Point / Star Link Updates</w:t>
      </w:r>
      <w:r w:rsidR="00C153E4">
        <w:t xml:space="preserve"> / Tablet Command</w:t>
      </w:r>
    </w:p>
    <w:p w14:paraId="15742416" w14:textId="3FFA616A" w:rsidR="00F95C09" w:rsidRDefault="00F95C09" w:rsidP="00F95C09">
      <w:pPr>
        <w:pStyle w:val="ListParagraph"/>
        <w:numPr>
          <w:ilvl w:val="2"/>
          <w:numId w:val="46"/>
        </w:numPr>
      </w:pPr>
      <w:r>
        <w:t>SRGP Station 23 – Updates</w:t>
      </w:r>
    </w:p>
    <w:p w14:paraId="6372B1D0" w14:textId="4B357096" w:rsidR="00C153E4" w:rsidRDefault="00C153E4" w:rsidP="00C153E4">
      <w:pPr>
        <w:pStyle w:val="ListParagraph"/>
        <w:numPr>
          <w:ilvl w:val="2"/>
          <w:numId w:val="46"/>
        </w:numPr>
      </w:pPr>
      <w:r>
        <w:t xml:space="preserve">24-25 Audit – Grimstad and Associates </w:t>
      </w:r>
    </w:p>
    <w:p w14:paraId="0542CAC1" w14:textId="77777777" w:rsidR="00C153E4" w:rsidRDefault="00C153E4" w:rsidP="00C153E4">
      <w:pPr>
        <w:pStyle w:val="ListParagraph"/>
        <w:numPr>
          <w:ilvl w:val="2"/>
          <w:numId w:val="46"/>
        </w:numPr>
      </w:pPr>
      <w:r>
        <w:t>Repair – Work Order for Station 21 Elevator – 5 Year Rupture Valve Testing</w:t>
      </w:r>
    </w:p>
    <w:p w14:paraId="0CB7F46A" w14:textId="77777777" w:rsidR="00C153E4" w:rsidRDefault="00C153E4" w:rsidP="00C153E4">
      <w:pPr>
        <w:pStyle w:val="ListParagraph"/>
        <w:numPr>
          <w:ilvl w:val="2"/>
          <w:numId w:val="46"/>
        </w:numPr>
      </w:pPr>
      <w:r>
        <w:t>AT&amp;T on behalf of EIP Holdings – Generator and Deisel Fuel Tank for Cell Tower Station 22</w:t>
      </w:r>
    </w:p>
    <w:p w14:paraId="15A66CA6" w14:textId="03EFBAE4" w:rsidR="00AF01FE" w:rsidRDefault="00AF01FE" w:rsidP="00AF01FE">
      <w:pPr>
        <w:pStyle w:val="ListParagraph"/>
        <w:numPr>
          <w:ilvl w:val="2"/>
          <w:numId w:val="46"/>
        </w:numPr>
      </w:pPr>
      <w:r>
        <w:t>Christmas Toy Drive – Toy Delivery with Santa on Saturday, December 13, 2025.</w:t>
      </w:r>
    </w:p>
    <w:bookmarkEnd w:id="0"/>
    <w:p w14:paraId="4A79CB74" w14:textId="4E11938E" w:rsidR="00F95C09" w:rsidRDefault="00F95C09" w:rsidP="00F95C09">
      <w:pPr>
        <w:pStyle w:val="ListParagraph"/>
        <w:ind w:left="810"/>
        <w:rPr>
          <w:b/>
          <w:bCs/>
        </w:rPr>
      </w:pPr>
    </w:p>
    <w:p w14:paraId="3D7EF1D7" w14:textId="77777777" w:rsidR="00F95C09" w:rsidRPr="00DF16EA" w:rsidRDefault="00F95C09" w:rsidP="00F95C09">
      <w:pPr>
        <w:pStyle w:val="Heading9"/>
        <w:keepNext w:val="0"/>
        <w:numPr>
          <w:ilvl w:val="0"/>
          <w:numId w:val="46"/>
        </w:numPr>
        <w:tabs>
          <w:tab w:val="left" w:pos="990"/>
        </w:tabs>
        <w:rPr>
          <w:sz w:val="24"/>
        </w:rPr>
      </w:pPr>
      <w:r>
        <w:rPr>
          <w:sz w:val="24"/>
        </w:rPr>
        <w:t>NEW BUSINESS</w:t>
      </w:r>
    </w:p>
    <w:p w14:paraId="23FE0F79" w14:textId="6DC8D470" w:rsidR="00C153E4" w:rsidRDefault="00C153E4" w:rsidP="00F95C09">
      <w:pPr>
        <w:pStyle w:val="ListParagraph"/>
        <w:numPr>
          <w:ilvl w:val="2"/>
          <w:numId w:val="46"/>
        </w:numPr>
      </w:pPr>
      <w:r>
        <w:t>AT&amp;T request to replace cell equipment at Station 21</w:t>
      </w:r>
    </w:p>
    <w:p w14:paraId="5BE65462" w14:textId="1E4F20EA" w:rsidR="00AF01FE" w:rsidRDefault="002467DF" w:rsidP="00F95C09">
      <w:pPr>
        <w:pStyle w:val="ListParagraph"/>
        <w:numPr>
          <w:ilvl w:val="2"/>
          <w:numId w:val="46"/>
        </w:numPr>
      </w:pPr>
      <w:r>
        <w:t>Tablet Command</w:t>
      </w:r>
    </w:p>
    <w:p w14:paraId="2D0C0FC9" w14:textId="4461E053" w:rsidR="002467DF" w:rsidRDefault="002467DF" w:rsidP="00F95C09">
      <w:pPr>
        <w:pStyle w:val="ListParagraph"/>
        <w:numPr>
          <w:ilvl w:val="2"/>
          <w:numId w:val="46"/>
        </w:numPr>
      </w:pPr>
      <w:r>
        <w:t>ISO – Review</w:t>
      </w:r>
    </w:p>
    <w:p w14:paraId="3C427187" w14:textId="01E97CB0" w:rsidR="00D86058" w:rsidRDefault="00D86058" w:rsidP="00F95C09">
      <w:pPr>
        <w:pStyle w:val="ListParagraph"/>
        <w:numPr>
          <w:ilvl w:val="2"/>
          <w:numId w:val="46"/>
        </w:numPr>
      </w:pPr>
      <w:r>
        <w:t>IT Services – MOU City of Newport</w:t>
      </w:r>
    </w:p>
    <w:p w14:paraId="44576AE2" w14:textId="459B0E88" w:rsidR="007205B0" w:rsidRDefault="002467DF" w:rsidP="002467DF">
      <w:pPr>
        <w:pStyle w:val="ListParagraph"/>
        <w:numPr>
          <w:ilvl w:val="2"/>
          <w:numId w:val="46"/>
        </w:numPr>
      </w:pPr>
      <w:r>
        <w:t>City of Depoe Bay Holiday Pot Luck December 11, 2025, 5:00 PM</w:t>
      </w:r>
    </w:p>
    <w:p w14:paraId="60179349" w14:textId="526CAB74" w:rsidR="00A81003" w:rsidRDefault="00A81003" w:rsidP="002467DF">
      <w:pPr>
        <w:pStyle w:val="ListParagraph"/>
        <w:numPr>
          <w:ilvl w:val="2"/>
          <w:numId w:val="46"/>
        </w:numPr>
      </w:pPr>
      <w:r>
        <w:t>2026 APCO Annual Conference February 6-8, 2026, Seaside, OR</w:t>
      </w:r>
    </w:p>
    <w:p w14:paraId="6A3F7ECD" w14:textId="6DE0EE7E" w:rsidR="00A81003" w:rsidRDefault="00A81003" w:rsidP="002467DF">
      <w:pPr>
        <w:pStyle w:val="ListParagraph"/>
        <w:numPr>
          <w:ilvl w:val="2"/>
          <w:numId w:val="46"/>
        </w:numPr>
      </w:pPr>
      <w:r>
        <w:t>2026 NW Leadership Conference March 4-6, 2026, Portland, OR</w:t>
      </w:r>
    </w:p>
    <w:p w14:paraId="44814E44" w14:textId="614F4352" w:rsidR="00A81003" w:rsidRDefault="00A81003" w:rsidP="002467DF">
      <w:pPr>
        <w:pStyle w:val="ListParagraph"/>
        <w:numPr>
          <w:ilvl w:val="2"/>
          <w:numId w:val="46"/>
        </w:numPr>
      </w:pPr>
      <w:r>
        <w:t>2026 OFCA Spring Conference, May 12-14, 2026, Sunriver, OR</w:t>
      </w:r>
    </w:p>
    <w:p w14:paraId="07EAFC40" w14:textId="77777777" w:rsidR="00ED6B03" w:rsidRDefault="00ED6B03" w:rsidP="000E3A08">
      <w:pPr>
        <w:ind w:left="450"/>
      </w:pPr>
    </w:p>
    <w:p w14:paraId="1857F047" w14:textId="77777777" w:rsidR="00C21B9D" w:rsidRDefault="00C21B9D" w:rsidP="00C21B9D">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Default="007F6BCF" w:rsidP="007F6BCF">
      <w:pPr>
        <w:pStyle w:val="ListParagraph"/>
        <w:tabs>
          <w:tab w:val="num" w:pos="450"/>
          <w:tab w:val="left" w:pos="810"/>
        </w:tabs>
        <w:ind w:left="450" w:hanging="450"/>
        <w:rPr>
          <w:b/>
          <w:color w:val="0070C0"/>
          <w:sz w:val="22"/>
          <w:szCs w:val="22"/>
        </w:rPr>
      </w:pPr>
    </w:p>
    <w:p w14:paraId="13A88632" w14:textId="77777777" w:rsidR="002467DF" w:rsidRDefault="002467DF" w:rsidP="007F6BCF">
      <w:pPr>
        <w:pStyle w:val="ListParagraph"/>
        <w:tabs>
          <w:tab w:val="num" w:pos="450"/>
          <w:tab w:val="left" w:pos="810"/>
        </w:tabs>
        <w:ind w:left="450" w:hanging="450"/>
        <w:rPr>
          <w:b/>
          <w:color w:val="0070C0"/>
          <w:sz w:val="22"/>
          <w:szCs w:val="22"/>
        </w:rPr>
      </w:pPr>
    </w:p>
    <w:p w14:paraId="79C1D0B3" w14:textId="77777777" w:rsidR="002467DF" w:rsidRDefault="002467DF" w:rsidP="007F6BCF">
      <w:pPr>
        <w:pStyle w:val="ListParagraph"/>
        <w:tabs>
          <w:tab w:val="num" w:pos="450"/>
          <w:tab w:val="left" w:pos="810"/>
        </w:tabs>
        <w:ind w:left="450" w:hanging="450"/>
        <w:rPr>
          <w:b/>
          <w:color w:val="0070C0"/>
          <w:sz w:val="22"/>
          <w:szCs w:val="22"/>
        </w:rPr>
      </w:pPr>
    </w:p>
    <w:p w14:paraId="4C37B101" w14:textId="77777777" w:rsidR="002467DF" w:rsidRDefault="002467DF" w:rsidP="007F6BCF">
      <w:pPr>
        <w:pStyle w:val="ListParagraph"/>
        <w:tabs>
          <w:tab w:val="num" w:pos="450"/>
          <w:tab w:val="left" w:pos="810"/>
        </w:tabs>
        <w:ind w:left="450" w:hanging="450"/>
        <w:rPr>
          <w:b/>
          <w:color w:val="0070C0"/>
          <w:sz w:val="22"/>
          <w:szCs w:val="22"/>
        </w:rPr>
      </w:pPr>
    </w:p>
    <w:p w14:paraId="63485DA3" w14:textId="77777777" w:rsidR="002467DF" w:rsidRDefault="002467DF" w:rsidP="007F6BCF">
      <w:pPr>
        <w:pStyle w:val="ListParagraph"/>
        <w:tabs>
          <w:tab w:val="num" w:pos="450"/>
          <w:tab w:val="left" w:pos="810"/>
        </w:tabs>
        <w:ind w:left="450" w:hanging="450"/>
        <w:rPr>
          <w:b/>
          <w:color w:val="0070C0"/>
          <w:sz w:val="22"/>
          <w:szCs w:val="22"/>
        </w:rPr>
      </w:pPr>
    </w:p>
    <w:p w14:paraId="44475321" w14:textId="77777777" w:rsidR="002467DF" w:rsidRDefault="002467DF" w:rsidP="007F6BCF">
      <w:pPr>
        <w:pStyle w:val="ListParagraph"/>
        <w:tabs>
          <w:tab w:val="num" w:pos="450"/>
          <w:tab w:val="left" w:pos="810"/>
        </w:tabs>
        <w:ind w:left="450" w:hanging="450"/>
        <w:rPr>
          <w:b/>
          <w:color w:val="0070C0"/>
          <w:sz w:val="22"/>
          <w:szCs w:val="22"/>
        </w:rPr>
      </w:pPr>
    </w:p>
    <w:p w14:paraId="4409F7D6" w14:textId="77777777" w:rsidR="002467DF" w:rsidRDefault="002467DF" w:rsidP="007F6BCF">
      <w:pPr>
        <w:pStyle w:val="ListParagraph"/>
        <w:tabs>
          <w:tab w:val="num" w:pos="450"/>
          <w:tab w:val="left" w:pos="810"/>
        </w:tabs>
        <w:ind w:left="450" w:hanging="450"/>
        <w:rPr>
          <w:b/>
          <w:color w:val="0070C0"/>
          <w:sz w:val="22"/>
          <w:szCs w:val="22"/>
        </w:rPr>
      </w:pPr>
    </w:p>
    <w:p w14:paraId="198F00A9" w14:textId="77777777" w:rsidR="002467DF" w:rsidRDefault="002467DF" w:rsidP="007F6BCF">
      <w:pPr>
        <w:pStyle w:val="ListParagraph"/>
        <w:tabs>
          <w:tab w:val="num" w:pos="450"/>
          <w:tab w:val="left" w:pos="810"/>
        </w:tabs>
        <w:ind w:left="450" w:hanging="450"/>
        <w:rPr>
          <w:b/>
          <w:color w:val="0070C0"/>
          <w:sz w:val="22"/>
          <w:szCs w:val="22"/>
        </w:rPr>
      </w:pPr>
    </w:p>
    <w:p w14:paraId="414EC901" w14:textId="77777777" w:rsidR="002467DF" w:rsidRDefault="002467DF" w:rsidP="007F6BCF">
      <w:pPr>
        <w:pStyle w:val="ListParagraph"/>
        <w:tabs>
          <w:tab w:val="num" w:pos="450"/>
          <w:tab w:val="left" w:pos="810"/>
        </w:tabs>
        <w:ind w:left="450" w:hanging="450"/>
        <w:rPr>
          <w:b/>
          <w:color w:val="0070C0"/>
          <w:sz w:val="22"/>
          <w:szCs w:val="22"/>
        </w:rPr>
      </w:pPr>
    </w:p>
    <w:p w14:paraId="576D4FFD" w14:textId="77777777" w:rsidR="002467DF" w:rsidRDefault="002467DF" w:rsidP="007F6BCF">
      <w:pPr>
        <w:pStyle w:val="ListParagraph"/>
        <w:tabs>
          <w:tab w:val="num" w:pos="450"/>
          <w:tab w:val="left" w:pos="810"/>
        </w:tabs>
        <w:ind w:left="450" w:hanging="450"/>
        <w:rPr>
          <w:b/>
          <w:color w:val="0070C0"/>
          <w:sz w:val="22"/>
          <w:szCs w:val="22"/>
        </w:rPr>
      </w:pPr>
    </w:p>
    <w:p w14:paraId="30E42816" w14:textId="77777777" w:rsidR="009E54A7" w:rsidRPr="00060298" w:rsidRDefault="009E54A7" w:rsidP="007F6BCF">
      <w:pPr>
        <w:pStyle w:val="ListParagraph"/>
        <w:tabs>
          <w:tab w:val="num" w:pos="450"/>
          <w:tab w:val="left" w:pos="810"/>
        </w:tabs>
        <w:ind w:left="450" w:hanging="450"/>
        <w:rPr>
          <w:b/>
          <w:color w:val="0070C0"/>
          <w:sz w:val="22"/>
          <w:szCs w:val="22"/>
        </w:rPr>
      </w:pPr>
    </w:p>
    <w:p w14:paraId="47E7EA1C" w14:textId="4FE724E7" w:rsidR="00684A28" w:rsidRDefault="00F0721C" w:rsidP="001702E2">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1702E2">
      <w:pPr>
        <w:pStyle w:val="ListParagraph"/>
        <w:tabs>
          <w:tab w:val="num" w:pos="450"/>
          <w:tab w:val="left" w:pos="810"/>
        </w:tabs>
        <w:ind w:left="450" w:hanging="450"/>
        <w:jc w:val="center"/>
        <w:rPr>
          <w:b/>
          <w:color w:val="0070C0"/>
          <w:sz w:val="22"/>
          <w:szCs w:val="22"/>
        </w:rPr>
      </w:pPr>
    </w:p>
    <w:bookmarkEnd w:id="1"/>
    <w:p w14:paraId="3D9E6E43" w14:textId="184FB959" w:rsidR="0065495B" w:rsidRPr="00060298" w:rsidRDefault="002B7D55" w:rsidP="001702E2">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C153E4">
        <w:rPr>
          <w:b/>
          <w:color w:val="0070C0"/>
          <w:sz w:val="22"/>
          <w:szCs w:val="22"/>
        </w:rPr>
        <w:t>January</w:t>
      </w:r>
      <w:r w:rsidR="001E2CBF">
        <w:rPr>
          <w:b/>
          <w:color w:val="0070C0"/>
          <w:sz w:val="22"/>
          <w:szCs w:val="22"/>
        </w:rPr>
        <w:t xml:space="preserve"> 9</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C153E4">
        <w:rPr>
          <w:b/>
          <w:color w:val="0070C0"/>
          <w:sz w:val="22"/>
          <w:szCs w:val="22"/>
        </w:rPr>
        <w:t>6</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1702E2">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1C253FC4" w14:textId="77777777" w:rsidR="001702E2" w:rsidRDefault="001702E2" w:rsidP="001702E2">
      <w:pPr>
        <w:jc w:val="center"/>
        <w:rPr>
          <w:rStyle w:val="inv-subject"/>
          <w:sz w:val="20"/>
          <w:szCs w:val="20"/>
        </w:rPr>
      </w:pPr>
    </w:p>
    <w:p w14:paraId="1EFEA70A" w14:textId="77777777" w:rsidR="001702E2" w:rsidRDefault="005E0503" w:rsidP="001702E2">
      <w:pPr>
        <w:jc w:val="center"/>
        <w:rPr>
          <w:b/>
          <w:bCs/>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p>
    <w:p w14:paraId="7B132953" w14:textId="77777777" w:rsidR="001702E2" w:rsidRDefault="005E0503" w:rsidP="001702E2">
      <w:pPr>
        <w:jc w:val="center"/>
        <w:rPr>
          <w:b/>
          <w:bCs/>
          <w:sz w:val="20"/>
          <w:szCs w:val="20"/>
        </w:rPr>
      </w:pP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p>
    <w:p w14:paraId="15BEB309" w14:textId="717F9A71" w:rsidR="001702E2" w:rsidRDefault="005E0503" w:rsidP="001702E2">
      <w:pPr>
        <w:jc w:val="center"/>
        <w:rPr>
          <w:sz w:val="20"/>
          <w:szCs w:val="20"/>
        </w:rPr>
      </w:pP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w:t>
      </w:r>
    </w:p>
    <w:p w14:paraId="012B3642" w14:textId="2925446C" w:rsidR="00A76270" w:rsidRPr="00947F7A" w:rsidRDefault="005E0503" w:rsidP="001702E2">
      <w:pPr>
        <w:jc w:val="center"/>
        <w:rPr>
          <w:b/>
          <w:color w:val="0070C0"/>
          <w:sz w:val="20"/>
          <w:szCs w:val="20"/>
        </w:rPr>
      </w:pP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286E686A"/>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2E2"/>
    <w:rsid w:val="001706D2"/>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5E09"/>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467DF"/>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503A"/>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686D"/>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87B"/>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2DF9"/>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54A7"/>
    <w:rsid w:val="009E6DC7"/>
    <w:rsid w:val="009F08DF"/>
    <w:rsid w:val="009F2695"/>
    <w:rsid w:val="009F4654"/>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003"/>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1FE"/>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4B32"/>
    <w:rsid w:val="00B15B30"/>
    <w:rsid w:val="00B164F6"/>
    <w:rsid w:val="00B2012A"/>
    <w:rsid w:val="00B230C6"/>
    <w:rsid w:val="00B236C4"/>
    <w:rsid w:val="00B247BA"/>
    <w:rsid w:val="00B2542B"/>
    <w:rsid w:val="00B271E4"/>
    <w:rsid w:val="00B32515"/>
    <w:rsid w:val="00B347AB"/>
    <w:rsid w:val="00B35222"/>
    <w:rsid w:val="00B35C81"/>
    <w:rsid w:val="00B367F4"/>
    <w:rsid w:val="00B43126"/>
    <w:rsid w:val="00B44AD5"/>
    <w:rsid w:val="00B452C2"/>
    <w:rsid w:val="00B46B9E"/>
    <w:rsid w:val="00B46E01"/>
    <w:rsid w:val="00B4752B"/>
    <w:rsid w:val="00B47C02"/>
    <w:rsid w:val="00B52440"/>
    <w:rsid w:val="00B549AF"/>
    <w:rsid w:val="00B572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B7CD9"/>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53E4"/>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058"/>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3A2"/>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0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627</Words>
  <Characters>3225</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7</cp:revision>
  <cp:lastPrinted>2025-12-05T22:42:00Z</cp:lastPrinted>
  <dcterms:created xsi:type="dcterms:W3CDTF">2025-12-03T22:41:00Z</dcterms:created>
  <dcterms:modified xsi:type="dcterms:W3CDTF">2025-12-05T22:49:00Z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